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C6" w:rsidRPr="00B96F85" w:rsidRDefault="00B96F85" w:rsidP="00B96F85">
      <w:p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U</w:t>
      </w:r>
      <w:r w:rsidRPr="00B96F85">
        <w:rPr>
          <w:rFonts w:ascii="Comic Sans MS" w:hAnsi="Comic Sans MS"/>
          <w:b/>
          <w:sz w:val="32"/>
          <w:szCs w:val="32"/>
        </w:rPr>
        <w:t>SES</w:t>
      </w:r>
      <w:r>
        <w:rPr>
          <w:rFonts w:ascii="Comic Sans MS" w:hAnsi="Comic Sans MS"/>
          <w:b/>
          <w:sz w:val="36"/>
          <w:szCs w:val="36"/>
        </w:rPr>
        <w:t xml:space="preserve"> </w:t>
      </w:r>
      <w:r w:rsidRPr="00B96F85">
        <w:rPr>
          <w:rFonts w:ascii="Comic Sans MS" w:hAnsi="Comic Sans MS"/>
          <w:b/>
          <w:sz w:val="32"/>
          <w:szCs w:val="32"/>
        </w:rPr>
        <w:t>OF</w:t>
      </w:r>
      <w:r>
        <w:rPr>
          <w:rFonts w:ascii="Comic Sans MS" w:hAnsi="Comic Sans MS"/>
          <w:b/>
          <w:sz w:val="36"/>
          <w:szCs w:val="36"/>
        </w:rPr>
        <w:t xml:space="preserve"> V</w:t>
      </w:r>
      <w:r w:rsidRPr="00B96F85">
        <w:rPr>
          <w:rFonts w:ascii="Comic Sans MS" w:hAnsi="Comic Sans MS"/>
          <w:b/>
          <w:sz w:val="32"/>
          <w:szCs w:val="32"/>
        </w:rPr>
        <w:t>ARIABLES</w:t>
      </w:r>
      <w:r w:rsidRPr="00B96F85">
        <w:rPr>
          <w:rFonts w:ascii="Comic Sans MS" w:hAnsi="Comic Sans MS"/>
          <w:b/>
          <w:sz w:val="28"/>
          <w:szCs w:val="28"/>
          <w:vertAlign w:val="superscript"/>
        </w:rPr>
        <w:t>1</w:t>
      </w:r>
    </w:p>
    <w:tbl>
      <w:tblPr>
        <w:tblStyle w:val="LightShading"/>
        <w:tblW w:w="0" w:type="auto"/>
        <w:jc w:val="center"/>
        <w:tblBorders>
          <w:top w:val="none" w:sz="0" w:space="0" w:color="auto"/>
        </w:tblBorders>
        <w:shd w:val="clear" w:color="auto" w:fill="FFFFFF" w:themeFill="background1"/>
        <w:tblLook w:val="04A0"/>
      </w:tblPr>
      <w:tblGrid>
        <w:gridCol w:w="3192"/>
        <w:gridCol w:w="3347"/>
        <w:gridCol w:w="4353"/>
      </w:tblGrid>
      <w:tr w:rsidR="00D65806" w:rsidRPr="00B96F85" w:rsidTr="00573A5F">
        <w:trPr>
          <w:cnfStyle w:val="100000000000"/>
          <w:trHeight w:val="432"/>
          <w:jc w:val="center"/>
        </w:trPr>
        <w:tc>
          <w:tcPr>
            <w:cnfStyle w:val="001000000000"/>
            <w:tcW w:w="319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D65806" w:rsidRPr="00B96F85" w:rsidRDefault="00D65806">
            <w:pPr>
              <w:rPr>
                <w:rFonts w:ascii="Comic Sans MS" w:hAnsi="Comic Sans MS"/>
                <w:sz w:val="32"/>
                <w:szCs w:val="32"/>
              </w:rPr>
            </w:pPr>
            <w:r w:rsidRPr="00B96F85">
              <w:rPr>
                <w:rFonts w:ascii="Comic Sans MS" w:hAnsi="Comic Sans MS"/>
                <w:sz w:val="32"/>
                <w:szCs w:val="32"/>
              </w:rPr>
              <w:t>Example</w:t>
            </w:r>
          </w:p>
        </w:tc>
        <w:tc>
          <w:tcPr>
            <w:tcW w:w="3347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73A5F" w:rsidRDefault="00D65806" w:rsidP="00573A5F">
            <w:pPr>
              <w:cnfStyle w:val="100000000000"/>
              <w:rPr>
                <w:rFonts w:ascii="Comic Sans MS" w:hAnsi="Comic Sans MS"/>
                <w:sz w:val="32"/>
                <w:szCs w:val="32"/>
              </w:rPr>
            </w:pPr>
            <w:r w:rsidRPr="00B96F85">
              <w:rPr>
                <w:rFonts w:ascii="Comic Sans MS" w:hAnsi="Comic Sans MS"/>
                <w:sz w:val="32"/>
                <w:szCs w:val="32"/>
              </w:rPr>
              <w:t xml:space="preserve">What is it </w:t>
            </w:r>
          </w:p>
          <w:p w:rsidR="00D65806" w:rsidRPr="00B96F85" w:rsidRDefault="00D65806" w:rsidP="00573A5F">
            <w:pPr>
              <w:cnfStyle w:val="100000000000"/>
              <w:rPr>
                <w:rFonts w:ascii="Comic Sans MS" w:hAnsi="Comic Sans MS"/>
                <w:sz w:val="32"/>
                <w:szCs w:val="32"/>
              </w:rPr>
            </w:pPr>
            <w:r w:rsidRPr="00B96F85">
              <w:rPr>
                <w:rFonts w:ascii="Comic Sans MS" w:hAnsi="Comic Sans MS"/>
                <w:sz w:val="32"/>
                <w:szCs w:val="32"/>
              </w:rPr>
              <w:t>usually called</w:t>
            </w:r>
          </w:p>
        </w:tc>
        <w:tc>
          <w:tcPr>
            <w:tcW w:w="43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73A5F" w:rsidRDefault="00D65806" w:rsidP="00573A5F">
            <w:pPr>
              <w:ind w:left="137" w:hanging="137"/>
              <w:cnfStyle w:val="100000000000"/>
              <w:rPr>
                <w:rFonts w:ascii="Comic Sans MS" w:hAnsi="Comic Sans MS"/>
                <w:sz w:val="32"/>
                <w:szCs w:val="32"/>
              </w:rPr>
            </w:pPr>
            <w:r w:rsidRPr="00B96F85">
              <w:rPr>
                <w:rFonts w:ascii="Comic Sans MS" w:hAnsi="Comic Sans MS"/>
                <w:sz w:val="32"/>
                <w:szCs w:val="32"/>
              </w:rPr>
              <w:t>What the variables</w:t>
            </w:r>
          </w:p>
          <w:p w:rsidR="00D65806" w:rsidRPr="00B96F85" w:rsidRDefault="00D65806" w:rsidP="00573A5F">
            <w:pPr>
              <w:ind w:left="137" w:hanging="137"/>
              <w:cnfStyle w:val="100000000000"/>
              <w:rPr>
                <w:rFonts w:ascii="Comic Sans MS" w:hAnsi="Comic Sans MS"/>
                <w:sz w:val="32"/>
                <w:szCs w:val="32"/>
              </w:rPr>
            </w:pPr>
            <w:r w:rsidRPr="00B96F85">
              <w:rPr>
                <w:rFonts w:ascii="Comic Sans MS" w:hAnsi="Comic Sans MS"/>
                <w:sz w:val="32"/>
                <w:szCs w:val="32"/>
              </w:rPr>
              <w:t>stand for</w:t>
            </w:r>
          </w:p>
        </w:tc>
      </w:tr>
      <w:tr w:rsidR="00D65806" w:rsidRPr="00B96F85" w:rsidTr="00573A5F">
        <w:trPr>
          <w:cnfStyle w:val="000000100000"/>
          <w:trHeight w:val="727"/>
          <w:jc w:val="center"/>
        </w:trPr>
        <w:tc>
          <w:tcPr>
            <w:cnfStyle w:val="001000000000"/>
            <w:tcW w:w="3192" w:type="dxa"/>
            <w:tcBorders>
              <w:top w:val="single" w:sz="8" w:space="0" w:color="000000" w:themeColor="text1"/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D65806" w:rsidRPr="00B96F85" w:rsidRDefault="00D65806" w:rsidP="00D65806">
            <w:pPr>
              <w:rPr>
                <w:rFonts w:ascii="Comic Sans MS" w:hAnsi="Comic Sans MS"/>
                <w:b w:val="0"/>
                <w:sz w:val="32"/>
                <w:szCs w:val="32"/>
              </w:rPr>
            </w:pPr>
            <w:r w:rsidRPr="00B96F85">
              <w:rPr>
                <w:rFonts w:ascii="Comic Sans MS" w:hAnsi="Comic Sans MS"/>
                <w:b w:val="0"/>
                <w:sz w:val="32"/>
                <w:szCs w:val="32"/>
              </w:rPr>
              <w:t xml:space="preserve">C =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πd</m:t>
              </m:r>
            </m:oMath>
          </w:p>
        </w:tc>
        <w:tc>
          <w:tcPr>
            <w:tcW w:w="3347" w:type="dxa"/>
            <w:tcBorders>
              <w:top w:val="single" w:sz="8" w:space="0" w:color="000000" w:themeColor="text1"/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D65806" w:rsidRPr="00B96F85" w:rsidRDefault="00D65806">
            <w:pPr>
              <w:cnfStyle w:val="000000100000"/>
              <w:rPr>
                <w:rFonts w:ascii="Comic Sans MS" w:hAnsi="Comic Sans MS"/>
                <w:sz w:val="32"/>
                <w:szCs w:val="32"/>
              </w:rPr>
            </w:pPr>
            <w:r w:rsidRPr="00B96F85">
              <w:rPr>
                <w:rFonts w:ascii="Comic Sans MS" w:hAnsi="Comic Sans MS"/>
                <w:sz w:val="32"/>
                <w:szCs w:val="32"/>
              </w:rPr>
              <w:t>Formula</w:t>
            </w:r>
          </w:p>
        </w:tc>
        <w:tc>
          <w:tcPr>
            <w:tcW w:w="4353" w:type="dxa"/>
            <w:tcBorders>
              <w:top w:val="single" w:sz="8" w:space="0" w:color="000000" w:themeColor="text1"/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D65806" w:rsidRPr="00573A5F" w:rsidRDefault="00D65806" w:rsidP="00573A5F">
            <w:pPr>
              <w:ind w:left="317" w:hanging="317"/>
              <w:cnfStyle w:val="000000100000"/>
              <w:rPr>
                <w:rFonts w:ascii="Comic Sans MS" w:hAnsi="Comic Sans MS"/>
                <w:sz w:val="28"/>
                <w:szCs w:val="28"/>
              </w:rPr>
            </w:pPr>
            <w:r w:rsidRPr="00573A5F">
              <w:rPr>
                <w:rFonts w:ascii="Comic Sans MS" w:hAnsi="Comic Sans MS"/>
                <w:sz w:val="28"/>
                <w:szCs w:val="28"/>
              </w:rPr>
              <w:t xml:space="preserve">C and </w:t>
            </w:r>
            <w:r w:rsidR="005A220D" w:rsidRPr="00573A5F">
              <w:rPr>
                <w:rFonts w:ascii="Comic Sans MS" w:hAnsi="Comic Sans MS"/>
                <w:i/>
                <w:sz w:val="28"/>
                <w:szCs w:val="28"/>
              </w:rPr>
              <w:t>d</w:t>
            </w:r>
            <w:r w:rsidR="005A220D" w:rsidRPr="00573A5F">
              <w:rPr>
                <w:rFonts w:ascii="Comic Sans MS" w:hAnsi="Comic Sans MS"/>
                <w:sz w:val="28"/>
                <w:szCs w:val="28"/>
              </w:rPr>
              <w:t xml:space="preserve"> are concrete quantities.</w:t>
            </w:r>
          </w:p>
          <w:p w:rsidR="00573A5F" w:rsidRPr="00573A5F" w:rsidRDefault="00B96F85" w:rsidP="00B96F85">
            <w:pPr>
              <w:cnfStyle w:val="000000100000"/>
              <w:rPr>
                <w:rFonts w:ascii="Comic Sans MS" w:eastAsiaTheme="minorEastAsia" w:hAnsi="Comic Sans MS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32"/>
                  <w:szCs w:val="32"/>
                </w:rPr>
                <m:t>π</m:t>
              </m:r>
            </m:oMath>
            <w:r w:rsidRPr="00573A5F">
              <w:rPr>
                <w:rFonts w:ascii="Comic Sans MS" w:eastAsiaTheme="minorEastAsia" w:hAnsi="Comic Sans MS"/>
                <w:sz w:val="28"/>
                <w:szCs w:val="28"/>
              </w:rPr>
              <w:t xml:space="preserve"> </w:t>
            </w:r>
            <w:proofErr w:type="gramStart"/>
            <w:r w:rsidRPr="00573A5F">
              <w:rPr>
                <w:rFonts w:ascii="Comic Sans MS" w:eastAsiaTheme="minorEastAsia" w:hAnsi="Comic Sans MS"/>
                <w:sz w:val="28"/>
                <w:szCs w:val="28"/>
              </w:rPr>
              <w:t>is</w:t>
            </w:r>
            <w:proofErr w:type="gramEnd"/>
            <w:r w:rsidRPr="00573A5F">
              <w:rPr>
                <w:rFonts w:ascii="Comic Sans MS" w:eastAsiaTheme="minorEastAsia" w:hAnsi="Comic Sans MS"/>
                <w:sz w:val="28"/>
                <w:szCs w:val="28"/>
              </w:rPr>
              <w:t xml:space="preserve"> a constant. </w:t>
            </w:r>
          </w:p>
        </w:tc>
      </w:tr>
      <w:tr w:rsidR="00D65806" w:rsidRPr="00B96F85" w:rsidTr="00573A5F">
        <w:trPr>
          <w:trHeight w:val="468"/>
          <w:jc w:val="center"/>
        </w:trPr>
        <w:tc>
          <w:tcPr>
            <w:cnfStyle w:val="001000000000"/>
            <w:tcW w:w="3192" w:type="dxa"/>
            <w:shd w:val="clear" w:color="auto" w:fill="FFFFFF" w:themeFill="background1"/>
          </w:tcPr>
          <w:p w:rsidR="00573A5F" w:rsidRDefault="00573A5F" w:rsidP="00573A5F">
            <w:pPr>
              <w:rPr>
                <w:rFonts w:ascii="Comic Sans MS" w:hAnsi="Comic Sans MS"/>
                <w:b w:val="0"/>
                <w:sz w:val="24"/>
                <w:szCs w:val="24"/>
              </w:rPr>
            </w:pPr>
          </w:p>
          <w:p w:rsidR="00D65806" w:rsidRDefault="005A220D" w:rsidP="00573A5F">
            <w:pPr>
              <w:rPr>
                <w:rFonts w:ascii="Comic Sans MS" w:hAnsi="Comic Sans MS"/>
                <w:b w:val="0"/>
                <w:sz w:val="32"/>
                <w:szCs w:val="32"/>
              </w:rPr>
            </w:pPr>
            <w:r w:rsidRPr="00B96F85">
              <w:rPr>
                <w:rFonts w:ascii="Comic Sans MS" w:hAnsi="Comic Sans MS"/>
                <w:b w:val="0"/>
                <w:sz w:val="32"/>
                <w:szCs w:val="32"/>
              </w:rPr>
              <w:t>5</w:t>
            </w:r>
            <w:r w:rsidR="00573A5F">
              <w:rPr>
                <w:rFonts w:ascii="Comic Sans MS" w:hAnsi="Comic Sans MS"/>
                <w:b w:val="0"/>
                <w:i/>
                <w:sz w:val="32"/>
                <w:szCs w:val="32"/>
              </w:rPr>
              <w:t>x</w:t>
            </w:r>
            <w:r w:rsidRPr="00B96F85">
              <w:rPr>
                <w:rFonts w:ascii="Comic Sans MS" w:hAnsi="Comic Sans MS"/>
                <w:b w:val="0"/>
                <w:sz w:val="32"/>
                <w:szCs w:val="32"/>
              </w:rPr>
              <w:t xml:space="preserve"> = 30</w:t>
            </w:r>
            <w:r w:rsidR="00573A5F">
              <w:rPr>
                <w:rFonts w:ascii="Comic Sans MS" w:hAnsi="Comic Sans MS"/>
                <w:b w:val="0"/>
                <w:sz w:val="32"/>
                <w:szCs w:val="32"/>
              </w:rPr>
              <w:t>;</w:t>
            </w:r>
          </w:p>
          <w:p w:rsidR="00573A5F" w:rsidRDefault="00AC73A2" w:rsidP="00AC73A2">
            <w:pPr>
              <w:rPr>
                <w:rFonts w:ascii="Comic Sans MS" w:hAnsi="Comic Sans MS"/>
                <w:b w:val="0"/>
                <w:sz w:val="32"/>
                <w:szCs w:val="32"/>
              </w:rPr>
            </w:pPr>
            <w:r w:rsidRPr="00AC73A2">
              <w:rPr>
                <w:rFonts w:ascii="Comic Sans MS" w:hAnsi="Comic Sans MS"/>
                <w:b w:val="0"/>
                <w:sz w:val="32"/>
                <w:szCs w:val="32"/>
              </w:rPr>
              <w:t>7</w:t>
            </w:r>
            <w:r w:rsidR="00573A5F" w:rsidRPr="00AC73A2">
              <w:rPr>
                <w:rFonts w:ascii="Comic Sans MS" w:hAnsi="Comic Sans MS"/>
                <w:b w:val="0"/>
                <w:sz w:val="32"/>
                <w:szCs w:val="32"/>
              </w:rPr>
              <w:t>+</w:t>
            </w:r>
            <w:r w:rsidR="00573A5F">
              <w:rPr>
                <w:rFonts w:ascii="Comic Sans MS" w:hAnsi="Comic Sans MS"/>
                <w:b w:val="0"/>
                <w:sz w:val="32"/>
                <w:szCs w:val="32"/>
              </w:rPr>
              <w:t xml:space="preserve"> </w:t>
            </w:r>
            <w:r w:rsidRPr="00AC73A2">
              <w:rPr>
                <w:rFonts w:ascii="Comic Sans MS" w:hAnsi="Comic Sans MS"/>
                <w:b w:val="0"/>
                <w:i/>
                <w:sz w:val="32"/>
                <w:szCs w:val="32"/>
              </w:rPr>
              <w:t>x</w:t>
            </w:r>
            <w:r w:rsidR="00573A5F">
              <w:rPr>
                <w:rFonts w:ascii="Comic Sans MS" w:hAnsi="Comic Sans MS"/>
                <w:b w:val="0"/>
                <w:sz w:val="32"/>
                <w:szCs w:val="32"/>
              </w:rPr>
              <w:t xml:space="preserve"> = </w:t>
            </w:r>
            <w:r>
              <w:rPr>
                <w:rFonts w:ascii="Comic Sans MS" w:hAnsi="Comic Sans MS"/>
                <w:b w:val="0"/>
                <w:sz w:val="32"/>
                <w:szCs w:val="32"/>
              </w:rPr>
              <w:t>24</w:t>
            </w:r>
          </w:p>
          <w:p w:rsidR="00AC73A2" w:rsidRPr="00B96F85" w:rsidRDefault="00AC73A2" w:rsidP="00AC73A2">
            <w:pPr>
              <w:rPr>
                <w:rFonts w:ascii="Comic Sans MS" w:hAnsi="Comic Sans MS"/>
                <w:b w:val="0"/>
                <w:sz w:val="32"/>
                <w:szCs w:val="32"/>
              </w:rPr>
            </w:pPr>
          </w:p>
        </w:tc>
        <w:tc>
          <w:tcPr>
            <w:tcW w:w="3347" w:type="dxa"/>
            <w:shd w:val="clear" w:color="auto" w:fill="FFFFFF" w:themeFill="background1"/>
          </w:tcPr>
          <w:p w:rsidR="00573A5F" w:rsidRDefault="00573A5F">
            <w:pPr>
              <w:cnfStyle w:val="000000000000"/>
              <w:rPr>
                <w:rFonts w:ascii="Comic Sans MS" w:hAnsi="Comic Sans MS"/>
                <w:sz w:val="24"/>
                <w:szCs w:val="24"/>
              </w:rPr>
            </w:pPr>
          </w:p>
          <w:p w:rsidR="00D65806" w:rsidRPr="00B96F85" w:rsidRDefault="005A220D">
            <w:pPr>
              <w:cnfStyle w:val="000000000000"/>
              <w:rPr>
                <w:rFonts w:ascii="Comic Sans MS" w:hAnsi="Comic Sans MS"/>
                <w:sz w:val="32"/>
                <w:szCs w:val="32"/>
              </w:rPr>
            </w:pPr>
            <w:r w:rsidRPr="00B96F85">
              <w:rPr>
                <w:rFonts w:ascii="Comic Sans MS" w:hAnsi="Comic Sans MS"/>
                <w:sz w:val="32"/>
                <w:szCs w:val="32"/>
              </w:rPr>
              <w:t>Equation</w:t>
            </w:r>
          </w:p>
        </w:tc>
        <w:tc>
          <w:tcPr>
            <w:tcW w:w="4353" w:type="dxa"/>
            <w:shd w:val="clear" w:color="auto" w:fill="FFFFFF" w:themeFill="background1"/>
          </w:tcPr>
          <w:p w:rsidR="00573A5F" w:rsidRPr="00AC73A2" w:rsidRDefault="00573A5F">
            <w:pPr>
              <w:cnfStyle w:val="000000000000"/>
              <w:rPr>
                <w:rFonts w:ascii="Comic Sans MS" w:hAnsi="Comic Sans MS"/>
                <w:sz w:val="24"/>
                <w:szCs w:val="24"/>
              </w:rPr>
            </w:pPr>
          </w:p>
          <w:p w:rsidR="00D65806" w:rsidRPr="00573A5F" w:rsidRDefault="00573A5F">
            <w:pPr>
              <w:cnfStyle w:val="000000000000"/>
              <w:rPr>
                <w:rFonts w:ascii="Comic Sans MS" w:hAnsi="Comic Sans MS"/>
                <w:sz w:val="28"/>
                <w:szCs w:val="28"/>
              </w:rPr>
            </w:pPr>
            <w:proofErr w:type="gramStart"/>
            <w:r w:rsidRPr="00573A5F">
              <w:rPr>
                <w:rFonts w:ascii="Comic Sans MS" w:hAnsi="Comic Sans MS"/>
                <w:i/>
                <w:sz w:val="28"/>
                <w:szCs w:val="28"/>
              </w:rPr>
              <w:t>x</w:t>
            </w:r>
            <w:proofErr w:type="gramEnd"/>
            <w:r w:rsidR="005A220D" w:rsidRPr="00573A5F">
              <w:rPr>
                <w:rFonts w:ascii="Comic Sans MS" w:hAnsi="Comic Sans MS"/>
                <w:sz w:val="28"/>
                <w:szCs w:val="28"/>
              </w:rPr>
              <w:t xml:space="preserve"> is the unknown.</w:t>
            </w:r>
          </w:p>
          <w:p w:rsidR="005A220D" w:rsidRPr="00573A5F" w:rsidRDefault="005A220D">
            <w:pPr>
              <w:cnfStyle w:val="000000000000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D65806" w:rsidRPr="00B96F85" w:rsidTr="00573A5F">
        <w:trPr>
          <w:cnfStyle w:val="000000100000"/>
          <w:trHeight w:val="702"/>
          <w:jc w:val="center"/>
        </w:trPr>
        <w:tc>
          <w:tcPr>
            <w:cnfStyle w:val="001000000000"/>
            <w:tcW w:w="31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D65806" w:rsidRPr="00B96F85" w:rsidRDefault="007A3891">
            <w:pPr>
              <w:rPr>
                <w:rFonts w:ascii="Comic Sans MS" w:hAnsi="Comic Sans MS"/>
                <w:b w:val="0"/>
                <w:sz w:val="32"/>
                <w:szCs w:val="32"/>
              </w:rPr>
            </w:pPr>
            <w:r w:rsidRPr="00B96F85">
              <w:rPr>
                <w:rFonts w:ascii="Comic Sans MS" w:hAnsi="Comic Sans MS"/>
                <w:b w:val="0"/>
                <w:sz w:val="32"/>
                <w:szCs w:val="32"/>
              </w:rPr>
              <w:t xml:space="preserve">1 = </w:t>
            </w:r>
            <w:r w:rsidRPr="00B96F85">
              <w:rPr>
                <w:rFonts w:ascii="Comic Sans MS" w:hAnsi="Comic Sans MS"/>
                <w:b w:val="0"/>
                <w:i/>
                <w:sz w:val="32"/>
                <w:szCs w:val="32"/>
              </w:rPr>
              <w:t>n</w:t>
            </w:r>
            <w:r w:rsidRPr="00B96F85">
              <w:rPr>
                <w:rFonts w:ascii="Comic Sans MS" w:hAnsi="Comic Sans MS"/>
                <w:b w:val="0"/>
                <w:sz w:val="32"/>
                <w:szCs w:val="32"/>
              </w:rPr>
              <w:t xml:space="preserve"> </w:t>
            </w:r>
            <w:r w:rsidRPr="00B96F85">
              <w:rPr>
                <w:rFonts w:ascii="Comic Sans MS" w:hAnsi="Comic Sans MS"/>
                <w:b w:val="0"/>
                <w:sz w:val="32"/>
                <w:szCs w:val="32"/>
              </w:rPr>
              <w:sym w:font="WP MathA" w:char="F043"/>
            </w:r>
            <w:r w:rsidRPr="00B96F85">
              <w:rPr>
                <w:rFonts w:ascii="Comic Sans MS" w:hAnsi="Comic Sans MS"/>
                <w:b w:val="0"/>
                <w:sz w:val="32"/>
                <w:szCs w:val="32"/>
              </w:rPr>
              <w:t xml:space="preserve"> (1/</w:t>
            </w:r>
            <w:r w:rsidRPr="00B96F85">
              <w:rPr>
                <w:rFonts w:ascii="Comic Sans MS" w:hAnsi="Comic Sans MS"/>
                <w:b w:val="0"/>
                <w:i/>
                <w:sz w:val="32"/>
                <w:szCs w:val="32"/>
              </w:rPr>
              <w:t>n</w:t>
            </w:r>
            <w:r w:rsidRPr="00B96F85">
              <w:rPr>
                <w:rFonts w:ascii="Comic Sans MS" w:hAnsi="Comic Sans MS"/>
                <w:b w:val="0"/>
                <w:sz w:val="32"/>
                <w:szCs w:val="32"/>
              </w:rPr>
              <w:t>)</w:t>
            </w:r>
          </w:p>
        </w:tc>
        <w:tc>
          <w:tcPr>
            <w:tcW w:w="334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D65806" w:rsidRPr="00B96F85" w:rsidRDefault="007A3891">
            <w:pPr>
              <w:cnfStyle w:val="000000100000"/>
              <w:rPr>
                <w:rFonts w:ascii="Comic Sans MS" w:hAnsi="Comic Sans MS"/>
                <w:sz w:val="32"/>
                <w:szCs w:val="32"/>
              </w:rPr>
            </w:pPr>
            <w:r w:rsidRPr="00B96F85">
              <w:rPr>
                <w:rFonts w:ascii="Comic Sans MS" w:hAnsi="Comic Sans MS"/>
                <w:sz w:val="32"/>
                <w:szCs w:val="32"/>
              </w:rPr>
              <w:t>Property</w:t>
            </w:r>
          </w:p>
        </w:tc>
        <w:tc>
          <w:tcPr>
            <w:tcW w:w="435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D65806" w:rsidRPr="00573A5F" w:rsidRDefault="007A3891" w:rsidP="00573A5F">
            <w:pPr>
              <w:ind w:left="317" w:hanging="317"/>
              <w:cnfStyle w:val="000000100000"/>
              <w:rPr>
                <w:rFonts w:ascii="Comic Sans MS" w:hAnsi="Comic Sans MS"/>
                <w:sz w:val="28"/>
                <w:szCs w:val="28"/>
              </w:rPr>
            </w:pPr>
            <w:proofErr w:type="gramStart"/>
            <w:r w:rsidRPr="00573A5F">
              <w:rPr>
                <w:rFonts w:ascii="Comic Sans MS" w:hAnsi="Comic Sans MS"/>
                <w:i/>
                <w:sz w:val="28"/>
                <w:szCs w:val="28"/>
              </w:rPr>
              <w:t>n</w:t>
            </w:r>
            <w:proofErr w:type="gramEnd"/>
            <w:r w:rsidRPr="00573A5F">
              <w:rPr>
                <w:rFonts w:ascii="Comic Sans MS" w:hAnsi="Comic Sans MS"/>
                <w:sz w:val="28"/>
                <w:szCs w:val="28"/>
              </w:rPr>
              <w:t xml:space="preserve"> is a symbol to represent a </w:t>
            </w:r>
            <w:r w:rsidR="00573A5F" w:rsidRPr="00573A5F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Pr="00573A5F">
              <w:rPr>
                <w:rFonts w:ascii="Comic Sans MS" w:hAnsi="Comic Sans MS"/>
                <w:sz w:val="28"/>
                <w:szCs w:val="28"/>
              </w:rPr>
              <w:t>generalization.</w:t>
            </w:r>
          </w:p>
          <w:p w:rsidR="00573A5F" w:rsidRPr="00B96F85" w:rsidRDefault="00573A5F" w:rsidP="00573A5F">
            <w:pPr>
              <w:ind w:left="317" w:hanging="317"/>
              <w:cnfStyle w:val="000000100000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D65806" w:rsidRPr="00B96F85" w:rsidTr="00573A5F">
        <w:trPr>
          <w:trHeight w:val="432"/>
          <w:jc w:val="center"/>
        </w:trPr>
        <w:tc>
          <w:tcPr>
            <w:cnfStyle w:val="001000000000"/>
            <w:tcW w:w="3192" w:type="dxa"/>
            <w:shd w:val="clear" w:color="auto" w:fill="FFFFFF" w:themeFill="background1"/>
          </w:tcPr>
          <w:p w:rsidR="00D65806" w:rsidRPr="00B96F85" w:rsidRDefault="007A3891">
            <w:pPr>
              <w:rPr>
                <w:rFonts w:ascii="Comic Sans MS" w:hAnsi="Comic Sans MS"/>
                <w:b w:val="0"/>
                <w:sz w:val="32"/>
                <w:szCs w:val="32"/>
              </w:rPr>
            </w:pPr>
            <w:r w:rsidRPr="00B96F85">
              <w:rPr>
                <w:rFonts w:ascii="Comic Sans MS" w:hAnsi="Comic Sans MS"/>
                <w:b w:val="0"/>
                <w:i/>
                <w:sz w:val="32"/>
                <w:szCs w:val="32"/>
              </w:rPr>
              <w:t>y</w:t>
            </w:r>
            <w:r w:rsidRPr="00B96F85">
              <w:rPr>
                <w:rFonts w:ascii="Comic Sans MS" w:hAnsi="Comic Sans MS"/>
                <w:b w:val="0"/>
                <w:sz w:val="32"/>
                <w:szCs w:val="32"/>
              </w:rPr>
              <w:t xml:space="preserve"> = </w:t>
            </w:r>
            <w:proofErr w:type="spellStart"/>
            <w:r w:rsidRPr="00B96F85">
              <w:rPr>
                <w:rFonts w:ascii="Comic Sans MS" w:hAnsi="Comic Sans MS"/>
                <w:b w:val="0"/>
                <w:i/>
                <w:sz w:val="32"/>
                <w:szCs w:val="32"/>
              </w:rPr>
              <w:t>kx</w:t>
            </w:r>
            <w:proofErr w:type="spellEnd"/>
          </w:p>
        </w:tc>
        <w:tc>
          <w:tcPr>
            <w:tcW w:w="3347" w:type="dxa"/>
            <w:shd w:val="clear" w:color="auto" w:fill="FFFFFF" w:themeFill="background1"/>
          </w:tcPr>
          <w:p w:rsidR="00D65806" w:rsidRPr="00B96F85" w:rsidRDefault="007A3891">
            <w:pPr>
              <w:cnfStyle w:val="000000000000"/>
              <w:rPr>
                <w:rFonts w:ascii="Comic Sans MS" w:hAnsi="Comic Sans MS"/>
                <w:sz w:val="32"/>
                <w:szCs w:val="32"/>
              </w:rPr>
            </w:pPr>
            <w:r w:rsidRPr="00B96F85">
              <w:rPr>
                <w:rFonts w:ascii="Comic Sans MS" w:hAnsi="Comic Sans MS"/>
                <w:sz w:val="32"/>
                <w:szCs w:val="32"/>
              </w:rPr>
              <w:t xml:space="preserve">An equation of a function </w:t>
            </w:r>
          </w:p>
          <w:p w:rsidR="007A3891" w:rsidRPr="00B96F85" w:rsidRDefault="007A3891">
            <w:pPr>
              <w:cnfStyle w:val="000000000000"/>
              <w:rPr>
                <w:rFonts w:ascii="Comic Sans MS" w:hAnsi="Comic Sans MS"/>
                <w:sz w:val="32"/>
                <w:szCs w:val="32"/>
              </w:rPr>
            </w:pPr>
            <w:proofErr w:type="gramStart"/>
            <w:r w:rsidRPr="00B96F85">
              <w:rPr>
                <w:rFonts w:ascii="Comic Sans MS" w:hAnsi="Comic Sans MS"/>
                <w:sz w:val="32"/>
                <w:szCs w:val="32"/>
              </w:rPr>
              <w:t>of</w:t>
            </w:r>
            <w:proofErr w:type="gramEnd"/>
            <w:r w:rsidRPr="00B96F85">
              <w:rPr>
                <w:rFonts w:ascii="Comic Sans MS" w:hAnsi="Comic Sans MS"/>
                <w:sz w:val="32"/>
                <w:szCs w:val="32"/>
              </w:rPr>
              <w:t xml:space="preserve"> direct variation.</w:t>
            </w:r>
          </w:p>
        </w:tc>
        <w:tc>
          <w:tcPr>
            <w:tcW w:w="4353" w:type="dxa"/>
            <w:shd w:val="clear" w:color="auto" w:fill="FFFFFF" w:themeFill="background1"/>
          </w:tcPr>
          <w:p w:rsidR="00D65806" w:rsidRPr="00573A5F" w:rsidRDefault="007A3891">
            <w:pPr>
              <w:cnfStyle w:val="000000000000"/>
              <w:rPr>
                <w:rFonts w:ascii="Comic Sans MS" w:hAnsi="Comic Sans MS"/>
                <w:sz w:val="28"/>
                <w:szCs w:val="28"/>
              </w:rPr>
            </w:pPr>
            <w:r w:rsidRPr="00573A5F">
              <w:rPr>
                <w:rFonts w:ascii="Comic Sans MS" w:hAnsi="Comic Sans MS"/>
                <w:i/>
                <w:sz w:val="28"/>
                <w:szCs w:val="28"/>
              </w:rPr>
              <w:t>x</w:t>
            </w:r>
            <w:r w:rsidRPr="00573A5F">
              <w:rPr>
                <w:rFonts w:ascii="Comic Sans MS" w:hAnsi="Comic Sans MS"/>
                <w:sz w:val="28"/>
                <w:szCs w:val="28"/>
              </w:rPr>
              <w:t xml:space="preserve"> is the independent variable,</w:t>
            </w:r>
          </w:p>
          <w:p w:rsidR="007A3891" w:rsidRPr="00573A5F" w:rsidRDefault="007A3891">
            <w:pPr>
              <w:cnfStyle w:val="000000000000"/>
              <w:rPr>
                <w:rFonts w:ascii="Comic Sans MS" w:hAnsi="Comic Sans MS"/>
                <w:sz w:val="28"/>
                <w:szCs w:val="28"/>
              </w:rPr>
            </w:pPr>
            <w:r w:rsidRPr="00573A5F">
              <w:rPr>
                <w:rFonts w:ascii="Comic Sans MS" w:hAnsi="Comic Sans MS"/>
                <w:i/>
                <w:sz w:val="28"/>
                <w:szCs w:val="28"/>
              </w:rPr>
              <w:t>y</w:t>
            </w:r>
            <w:r w:rsidRPr="00573A5F">
              <w:rPr>
                <w:rFonts w:ascii="Comic Sans MS" w:hAnsi="Comic Sans MS"/>
                <w:sz w:val="28"/>
                <w:szCs w:val="28"/>
              </w:rPr>
              <w:t xml:space="preserve"> is the dependent variable,</w:t>
            </w:r>
          </w:p>
          <w:p w:rsidR="007A3891" w:rsidRDefault="007A3891">
            <w:pPr>
              <w:cnfStyle w:val="000000000000"/>
              <w:rPr>
                <w:rFonts w:ascii="Comic Sans MS" w:hAnsi="Comic Sans MS"/>
                <w:sz w:val="28"/>
                <w:szCs w:val="28"/>
              </w:rPr>
            </w:pPr>
            <w:proofErr w:type="gramStart"/>
            <w:r w:rsidRPr="00573A5F">
              <w:rPr>
                <w:rFonts w:ascii="Comic Sans MS" w:hAnsi="Comic Sans MS"/>
                <w:sz w:val="28"/>
                <w:szCs w:val="28"/>
              </w:rPr>
              <w:t>and</w:t>
            </w:r>
            <w:proofErr w:type="gramEnd"/>
            <w:r w:rsidRPr="00573A5F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573A5F">
              <w:rPr>
                <w:rFonts w:ascii="Comic Sans MS" w:hAnsi="Comic Sans MS"/>
                <w:i/>
                <w:sz w:val="28"/>
                <w:szCs w:val="28"/>
              </w:rPr>
              <w:t>k</w:t>
            </w:r>
            <w:r w:rsidRPr="00573A5F">
              <w:rPr>
                <w:rFonts w:ascii="Comic Sans MS" w:hAnsi="Comic Sans MS"/>
                <w:sz w:val="28"/>
                <w:szCs w:val="28"/>
              </w:rPr>
              <w:t xml:space="preserve"> is a constant.</w:t>
            </w:r>
          </w:p>
          <w:p w:rsidR="00AC73A2" w:rsidRPr="00B96F85" w:rsidRDefault="00AC73A2">
            <w:pPr>
              <w:cnfStyle w:val="000000000000"/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D65806" w:rsidRPr="00573A5F" w:rsidRDefault="0093786E" w:rsidP="00573A5F">
      <w:pPr>
        <w:tabs>
          <w:tab w:val="left" w:pos="1080"/>
          <w:tab w:val="left" w:pos="1260"/>
        </w:tabs>
        <w:rPr>
          <w:rFonts w:ascii="Comic Sans MS" w:hAnsi="Comic Sans MS"/>
          <w:sz w:val="24"/>
          <w:szCs w:val="24"/>
        </w:rPr>
      </w:pPr>
      <w:r w:rsidRPr="00B96F85">
        <w:rPr>
          <w:rFonts w:ascii="Comic Sans MS" w:hAnsi="Comic Sans MS"/>
          <w:sz w:val="36"/>
          <w:szCs w:val="36"/>
        </w:rPr>
        <w:t xml:space="preserve"> </w:t>
      </w:r>
      <w:r w:rsidR="00573A5F">
        <w:rPr>
          <w:rFonts w:ascii="Comic Sans MS" w:hAnsi="Comic Sans MS"/>
          <w:sz w:val="32"/>
          <w:szCs w:val="32"/>
        </w:rPr>
        <w:tab/>
      </w:r>
      <w:r w:rsidR="00573A5F" w:rsidRPr="00573A5F">
        <w:rPr>
          <w:rFonts w:ascii="Comic Sans MS" w:hAnsi="Comic Sans MS"/>
          <w:sz w:val="24"/>
          <w:szCs w:val="24"/>
          <w:vertAlign w:val="superscript"/>
        </w:rPr>
        <w:t>1</w:t>
      </w:r>
      <w:r w:rsidR="00573A5F" w:rsidRPr="00573A5F">
        <w:rPr>
          <w:rFonts w:ascii="Comic Sans MS" w:hAnsi="Comic Sans MS"/>
          <w:sz w:val="24"/>
          <w:szCs w:val="24"/>
        </w:rPr>
        <w:t xml:space="preserve">Table adapted from </w:t>
      </w:r>
      <w:proofErr w:type="spellStart"/>
      <w:r w:rsidR="00573A5F" w:rsidRPr="00573A5F">
        <w:rPr>
          <w:rFonts w:ascii="Comic Sans MS" w:hAnsi="Comic Sans MS"/>
          <w:sz w:val="24"/>
          <w:szCs w:val="24"/>
        </w:rPr>
        <w:t>Bassarear</w:t>
      </w:r>
      <w:proofErr w:type="spellEnd"/>
      <w:r w:rsidR="00573A5F" w:rsidRPr="00573A5F">
        <w:rPr>
          <w:rFonts w:ascii="Comic Sans MS" w:hAnsi="Comic Sans MS"/>
          <w:sz w:val="24"/>
          <w:szCs w:val="24"/>
        </w:rPr>
        <w:t xml:space="preserve">, T. (2008). </w:t>
      </w:r>
      <w:proofErr w:type="gramStart"/>
      <w:r w:rsidR="00573A5F" w:rsidRPr="00573A5F">
        <w:rPr>
          <w:rFonts w:ascii="Comic Sans MS" w:hAnsi="Comic Sans MS"/>
          <w:sz w:val="24"/>
          <w:szCs w:val="24"/>
        </w:rPr>
        <w:t>Mathematics for Elementary School Teachers.</w:t>
      </w:r>
      <w:proofErr w:type="gramEnd"/>
      <w:r w:rsidR="00573A5F" w:rsidRPr="00573A5F">
        <w:rPr>
          <w:rFonts w:ascii="Comic Sans MS" w:hAnsi="Comic Sans MS"/>
          <w:sz w:val="24"/>
          <w:szCs w:val="24"/>
        </w:rPr>
        <w:t xml:space="preserve"> Houghton </w:t>
      </w:r>
      <w:r w:rsidR="00573A5F">
        <w:rPr>
          <w:rFonts w:ascii="Comic Sans MS" w:hAnsi="Comic Sans MS"/>
          <w:sz w:val="24"/>
          <w:szCs w:val="24"/>
        </w:rPr>
        <w:tab/>
      </w:r>
      <w:r w:rsidR="00573A5F">
        <w:rPr>
          <w:rFonts w:ascii="Comic Sans MS" w:hAnsi="Comic Sans MS"/>
          <w:sz w:val="24"/>
          <w:szCs w:val="24"/>
        </w:rPr>
        <w:tab/>
        <w:t xml:space="preserve">  </w:t>
      </w:r>
      <w:r w:rsidR="00573A5F" w:rsidRPr="00573A5F">
        <w:rPr>
          <w:rFonts w:ascii="Comic Sans MS" w:hAnsi="Comic Sans MS"/>
          <w:sz w:val="24"/>
          <w:szCs w:val="24"/>
        </w:rPr>
        <w:t>Mifflin: Boston.</w:t>
      </w:r>
    </w:p>
    <w:sectPr w:rsidR="00D65806" w:rsidRPr="00573A5F" w:rsidSect="005A220D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3A2" w:rsidRDefault="00AC73A2" w:rsidP="00AC73A2">
      <w:pPr>
        <w:spacing w:after="0" w:line="240" w:lineRule="auto"/>
      </w:pPr>
      <w:r>
        <w:separator/>
      </w:r>
    </w:p>
  </w:endnote>
  <w:endnote w:type="continuationSeparator" w:id="0">
    <w:p w:rsidR="00AC73A2" w:rsidRDefault="00AC73A2" w:rsidP="00AC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P MathA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3A2" w:rsidRDefault="00AC73A2" w:rsidP="00AC73A2">
      <w:pPr>
        <w:spacing w:after="0" w:line="240" w:lineRule="auto"/>
      </w:pPr>
      <w:r>
        <w:separator/>
      </w:r>
    </w:p>
  </w:footnote>
  <w:footnote w:type="continuationSeparator" w:id="0">
    <w:p w:rsidR="00AC73A2" w:rsidRDefault="00AC73A2" w:rsidP="00AC7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A2" w:rsidRDefault="00AC73A2" w:rsidP="00AC73A2">
    <w:pPr>
      <w:pStyle w:val="Header"/>
      <w:jc w:val="right"/>
    </w:pPr>
    <w:r>
      <w:t>Math STEM PD/Sample Lesson 2-Handout</w:t>
    </w:r>
  </w:p>
  <w:p w:rsidR="00AC73A2" w:rsidRDefault="00AC73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806"/>
    <w:rsid w:val="000653CD"/>
    <w:rsid w:val="00573A5F"/>
    <w:rsid w:val="005A220D"/>
    <w:rsid w:val="007A3891"/>
    <w:rsid w:val="00913EC6"/>
    <w:rsid w:val="0093786E"/>
    <w:rsid w:val="00A57799"/>
    <w:rsid w:val="00AC73A2"/>
    <w:rsid w:val="00B96F85"/>
    <w:rsid w:val="00D6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D6580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658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80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5A22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AC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3A2"/>
  </w:style>
  <w:style w:type="paragraph" w:styleId="Footer">
    <w:name w:val="footer"/>
    <w:basedOn w:val="Normal"/>
    <w:link w:val="FooterChar"/>
    <w:uiPriority w:val="99"/>
    <w:semiHidden/>
    <w:unhideWhenUsed/>
    <w:rsid w:val="00AC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7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Middle Tennessee State University</dc:creator>
  <cp:keywords/>
  <dc:description/>
  <cp:lastModifiedBy>Middle Tennessee State University</cp:lastModifiedBy>
  <cp:revision>5</cp:revision>
  <dcterms:created xsi:type="dcterms:W3CDTF">2011-02-23T18:48:00Z</dcterms:created>
  <dcterms:modified xsi:type="dcterms:W3CDTF">2011-03-03T01:39:00Z</dcterms:modified>
</cp:coreProperties>
</file>